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EB" w:rsidRPr="007F41EB" w:rsidRDefault="007F41EB" w:rsidP="007F41EB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7F41EB">
        <w:rPr>
          <w:rFonts w:ascii="仿宋" w:eastAsia="仿宋" w:hAnsi="仿宋" w:cs="黑体" w:hint="eastAsia"/>
          <w:b/>
          <w:sz w:val="32"/>
          <w:szCs w:val="32"/>
        </w:rPr>
        <w:t>附件一：课程安排及师资简介</w:t>
      </w:r>
    </w:p>
    <w:p w:rsidR="007F41EB" w:rsidRPr="007F41EB" w:rsidRDefault="007F41EB" w:rsidP="007F41EB">
      <w:pPr>
        <w:jc w:val="center"/>
        <w:rPr>
          <w:rFonts w:ascii="仿宋" w:eastAsia="仿宋" w:hAnsi="仿宋" w:cs="黑体"/>
          <w:b/>
          <w:sz w:val="32"/>
          <w:szCs w:val="32"/>
        </w:rPr>
      </w:pPr>
      <w:r w:rsidRPr="007F41EB">
        <w:rPr>
          <w:rFonts w:ascii="仿宋" w:eastAsia="仿宋" w:hAnsi="仿宋" w:cs="黑体" w:hint="eastAsia"/>
          <w:b/>
          <w:sz w:val="32"/>
          <w:szCs w:val="32"/>
        </w:rPr>
        <w:t>资本市场学院-多伦</w:t>
      </w:r>
      <w:bookmarkStart w:id="0" w:name="_GoBack"/>
      <w:bookmarkEnd w:id="0"/>
      <w:r w:rsidRPr="007F41EB">
        <w:rPr>
          <w:rFonts w:ascii="仿宋" w:eastAsia="仿宋" w:hAnsi="仿宋" w:cs="黑体" w:hint="eastAsia"/>
          <w:b/>
          <w:sz w:val="32"/>
          <w:szCs w:val="32"/>
        </w:rPr>
        <w:t>多大学罗特曼管理学院</w:t>
      </w:r>
    </w:p>
    <w:p w:rsidR="007F41EB" w:rsidRPr="007F41EB" w:rsidRDefault="007F41EB" w:rsidP="007F41EB">
      <w:pPr>
        <w:jc w:val="center"/>
        <w:rPr>
          <w:rFonts w:ascii="仿宋" w:eastAsia="仿宋" w:hAnsi="仿宋" w:cs="黑体"/>
          <w:b/>
          <w:sz w:val="32"/>
          <w:szCs w:val="32"/>
        </w:rPr>
      </w:pPr>
      <w:r w:rsidRPr="007F41EB">
        <w:rPr>
          <w:rFonts w:ascii="仿宋" w:eastAsia="仿宋" w:hAnsi="仿宋" w:cs="黑体" w:hint="eastAsia"/>
          <w:b/>
          <w:sz w:val="32"/>
          <w:szCs w:val="32"/>
        </w:rPr>
        <w:t>价值投资与资产管理高级研修班</w:t>
      </w:r>
    </w:p>
    <w:tbl>
      <w:tblPr>
        <w:tblStyle w:val="a3"/>
        <w:tblpPr w:leftFromText="180" w:rightFromText="180" w:vertAnchor="page" w:horzAnchor="margin" w:tblpY="4186"/>
        <w:tblW w:w="0" w:type="auto"/>
        <w:tblLook w:val="04A0" w:firstRow="1" w:lastRow="0" w:firstColumn="1" w:lastColumn="0" w:noHBand="0" w:noVBand="1"/>
      </w:tblPr>
      <w:tblGrid>
        <w:gridCol w:w="1555"/>
        <w:gridCol w:w="489"/>
        <w:gridCol w:w="4897"/>
        <w:gridCol w:w="1355"/>
      </w:tblGrid>
      <w:tr w:rsidR="007F41EB" w:rsidRPr="007F41EB" w:rsidTr="00472C68">
        <w:trPr>
          <w:trHeight w:val="660"/>
        </w:trPr>
        <w:tc>
          <w:tcPr>
            <w:tcW w:w="1555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897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授课内容</w:t>
            </w:r>
          </w:p>
        </w:tc>
        <w:tc>
          <w:tcPr>
            <w:tcW w:w="1355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授课专家</w:t>
            </w:r>
          </w:p>
        </w:tc>
      </w:tr>
      <w:tr w:rsidR="007F41EB" w:rsidRPr="007F41EB" w:rsidTr="00472C68">
        <w:trPr>
          <w:trHeight w:val="1302"/>
        </w:trPr>
        <w:tc>
          <w:tcPr>
            <w:tcW w:w="1555" w:type="dxa"/>
            <w:vMerge w:val="restart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1</w:t>
            </w:r>
            <w:r w:rsidRPr="007F41EB">
              <w:rPr>
                <w:rFonts w:ascii="仿宋" w:eastAsia="仿宋" w:hAnsi="仿宋" w:cs="黑体"/>
                <w:b/>
                <w:sz w:val="24"/>
                <w:szCs w:val="24"/>
              </w:rPr>
              <w:t>0</w:t>
            </w: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月1</w:t>
            </w:r>
            <w:r w:rsidRPr="007F41EB">
              <w:rPr>
                <w:rFonts w:ascii="仿宋" w:eastAsia="仿宋" w:hAnsi="仿宋" w:cs="黑体"/>
                <w:b/>
                <w:sz w:val="24"/>
                <w:szCs w:val="24"/>
              </w:rPr>
              <w:t>7</w:t>
            </w: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日（星期四）</w:t>
            </w: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897" w:type="dxa"/>
            <w:hideMark/>
          </w:tcPr>
          <w:p w:rsidR="007F41EB" w:rsidRPr="007F41EB" w:rsidRDefault="007F41EB" w:rsidP="007F41EB">
            <w:pPr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价值投资实践及典型案例（上）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（1）价值投资理念及投资方法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（2）不同商业类型的竞争优势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（3）不同行业的投资估值方法</w:t>
            </w:r>
          </w:p>
        </w:tc>
        <w:tc>
          <w:tcPr>
            <w:tcW w:w="1355" w:type="dxa"/>
            <w:vMerge w:val="restart"/>
            <w:noWrap/>
            <w:vAlign w:val="center"/>
            <w:hideMark/>
          </w:tcPr>
          <w:p w:rsidR="007F41EB" w:rsidRPr="007F41EB" w:rsidRDefault="007F41EB" w:rsidP="007F41EB">
            <w:pPr>
              <w:jc w:val="left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罗特曼商学院专家</w:t>
            </w:r>
          </w:p>
        </w:tc>
      </w:tr>
      <w:tr w:rsidR="007F41EB" w:rsidRPr="007F41EB" w:rsidTr="00472C68">
        <w:trPr>
          <w:trHeight w:val="1302"/>
        </w:trPr>
        <w:tc>
          <w:tcPr>
            <w:tcW w:w="1555" w:type="dxa"/>
            <w:vMerge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4897" w:type="dxa"/>
            <w:hideMark/>
          </w:tcPr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价值投资实践及典型案例（下）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（1）实施价值投资的研究过程、分析方法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（2）典型投资管理公司的文化及投资理念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（3）价值投资典型案例分析</w:t>
            </w:r>
          </w:p>
        </w:tc>
        <w:tc>
          <w:tcPr>
            <w:tcW w:w="1355" w:type="dxa"/>
            <w:vMerge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7F41EB" w:rsidRPr="007F41EB" w:rsidTr="00472C68">
        <w:trPr>
          <w:trHeight w:val="1302"/>
        </w:trPr>
        <w:tc>
          <w:tcPr>
            <w:tcW w:w="1555" w:type="dxa"/>
            <w:vMerge w:val="restart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1</w:t>
            </w:r>
            <w:r w:rsidRPr="007F41EB">
              <w:rPr>
                <w:rFonts w:ascii="仿宋" w:eastAsia="仿宋" w:hAnsi="仿宋" w:cs="黑体"/>
                <w:b/>
                <w:sz w:val="24"/>
                <w:szCs w:val="24"/>
              </w:rPr>
              <w:t>0</w:t>
            </w: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月1</w:t>
            </w:r>
            <w:r w:rsidRPr="007F41EB">
              <w:rPr>
                <w:rFonts w:ascii="仿宋" w:eastAsia="仿宋" w:hAnsi="仿宋" w:cs="黑体"/>
                <w:b/>
                <w:sz w:val="24"/>
                <w:szCs w:val="24"/>
              </w:rPr>
              <w:t>8</w:t>
            </w: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日（星期五）</w:t>
            </w: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897" w:type="dxa"/>
            <w:hideMark/>
          </w:tcPr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境外资本市场创新及投资实践（上）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（1）财富管理业务发展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（2）股权市场投资、定价、风险管理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（3）典型投资案例</w:t>
            </w:r>
          </w:p>
        </w:tc>
        <w:tc>
          <w:tcPr>
            <w:tcW w:w="1355" w:type="dxa"/>
            <w:vMerge w:val="restart"/>
            <w:noWrap/>
            <w:vAlign w:val="center"/>
            <w:hideMark/>
          </w:tcPr>
          <w:p w:rsidR="007F41EB" w:rsidRPr="007F41EB" w:rsidRDefault="007F41EB" w:rsidP="007F41EB">
            <w:pPr>
              <w:jc w:val="left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罗特曼商学院专家</w:t>
            </w:r>
          </w:p>
        </w:tc>
      </w:tr>
      <w:tr w:rsidR="007F41EB" w:rsidRPr="007F41EB" w:rsidTr="00472C68">
        <w:trPr>
          <w:trHeight w:val="1302"/>
        </w:trPr>
        <w:tc>
          <w:tcPr>
            <w:tcW w:w="1555" w:type="dxa"/>
            <w:vMerge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4897" w:type="dxa"/>
            <w:hideMark/>
          </w:tcPr>
          <w:p w:rsidR="007F41EB" w:rsidRPr="007F41EB" w:rsidRDefault="007F41EB" w:rsidP="007F41EB">
            <w:pPr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境外资本市场创新及投资实践（下）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（1）债权市场投资、定价、风险管理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（2）通胀挂钩投资、结构化产品投资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（3）风险管理及典型案例</w:t>
            </w:r>
          </w:p>
        </w:tc>
        <w:tc>
          <w:tcPr>
            <w:tcW w:w="1355" w:type="dxa"/>
            <w:vMerge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7F41EB" w:rsidRPr="007F41EB" w:rsidTr="00472C68">
        <w:trPr>
          <w:trHeight w:val="1302"/>
        </w:trPr>
        <w:tc>
          <w:tcPr>
            <w:tcW w:w="1555" w:type="dxa"/>
            <w:vMerge w:val="restart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1</w:t>
            </w:r>
            <w:r w:rsidRPr="007F41EB">
              <w:rPr>
                <w:rFonts w:ascii="仿宋" w:eastAsia="仿宋" w:hAnsi="仿宋" w:cs="黑体"/>
                <w:b/>
                <w:sz w:val="24"/>
                <w:szCs w:val="24"/>
              </w:rPr>
              <w:t>0</w:t>
            </w: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月1</w:t>
            </w:r>
            <w:r w:rsidRPr="007F41EB">
              <w:rPr>
                <w:rFonts w:ascii="仿宋" w:eastAsia="仿宋" w:hAnsi="仿宋" w:cs="黑体"/>
                <w:b/>
                <w:sz w:val="24"/>
                <w:szCs w:val="24"/>
              </w:rPr>
              <w:t>9</w:t>
            </w: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日（星期六）</w:t>
            </w: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4897" w:type="dxa"/>
            <w:hideMark/>
          </w:tcPr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未来投资机会及投资风险展望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（1）宏观经济金融形势及对资产管理、投资业务的影响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（2）未来潜在投资机会、投资方向分析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br/>
              <w:t>（3）潜在投资风险及风险管理</w:t>
            </w:r>
          </w:p>
        </w:tc>
        <w:tc>
          <w:tcPr>
            <w:tcW w:w="1355" w:type="dxa"/>
            <w:vAlign w:val="center"/>
            <w:hideMark/>
          </w:tcPr>
          <w:p w:rsidR="007F41EB" w:rsidRPr="007F41EB" w:rsidRDefault="007F41EB" w:rsidP="007F41EB">
            <w:pPr>
              <w:jc w:val="left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知名投资人</w:t>
            </w:r>
          </w:p>
        </w:tc>
      </w:tr>
      <w:tr w:rsidR="007F41EB" w:rsidRPr="007F41EB" w:rsidTr="00472C68">
        <w:trPr>
          <w:trHeight w:val="1302"/>
        </w:trPr>
        <w:tc>
          <w:tcPr>
            <w:tcW w:w="1555" w:type="dxa"/>
            <w:vMerge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:rsidR="007F41EB" w:rsidRPr="007F41EB" w:rsidRDefault="007F41EB" w:rsidP="007F41EB">
            <w:pPr>
              <w:jc w:val="center"/>
              <w:rPr>
                <w:rFonts w:ascii="仿宋" w:eastAsia="仿宋" w:hAnsi="仿宋" w:cs="黑体"/>
                <w:b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4897" w:type="dxa"/>
            <w:hideMark/>
          </w:tcPr>
          <w:p w:rsidR="007F41EB" w:rsidRPr="007F41EB" w:rsidRDefault="007F41EB" w:rsidP="007F41EB">
            <w:pPr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投资思维框架及投资实践经验分享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（1）投资理念及投资思维框架、研究方法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（2）未来趋势及投资方向</w:t>
            </w:r>
          </w:p>
          <w:p w:rsidR="007F41EB" w:rsidRPr="007F41EB" w:rsidRDefault="007F41EB" w:rsidP="007F41E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r w:rsidRPr="007F41EB">
              <w:rPr>
                <w:rFonts w:ascii="仿宋" w:eastAsia="仿宋" w:hAnsi="仿宋" w:cs="黑体"/>
                <w:sz w:val="24"/>
                <w:szCs w:val="24"/>
              </w:rPr>
              <w:t>3</w:t>
            </w:r>
            <w:r w:rsidRPr="007F41EB">
              <w:rPr>
                <w:rFonts w:ascii="仿宋" w:eastAsia="仿宋" w:hAnsi="仿宋" w:cs="黑体" w:hint="eastAsia"/>
                <w:sz w:val="24"/>
                <w:szCs w:val="24"/>
              </w:rPr>
              <w:t>）典型投资案例分析</w:t>
            </w:r>
          </w:p>
        </w:tc>
        <w:tc>
          <w:tcPr>
            <w:tcW w:w="1355" w:type="dxa"/>
            <w:noWrap/>
            <w:vAlign w:val="center"/>
            <w:hideMark/>
          </w:tcPr>
          <w:p w:rsidR="007F41EB" w:rsidRPr="007F41EB" w:rsidRDefault="007F41EB" w:rsidP="007F41EB">
            <w:pPr>
              <w:jc w:val="left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  <w:r w:rsidRPr="007F41EB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知名基金经理</w:t>
            </w:r>
          </w:p>
        </w:tc>
      </w:tr>
    </w:tbl>
    <w:p w:rsidR="007F41EB" w:rsidRPr="007F41EB" w:rsidRDefault="007F41EB" w:rsidP="007F41EB">
      <w:pPr>
        <w:jc w:val="center"/>
        <w:rPr>
          <w:rFonts w:ascii="仿宋" w:eastAsia="仿宋" w:hAnsi="仿宋" w:cs="黑体"/>
          <w:b/>
          <w:sz w:val="32"/>
          <w:szCs w:val="32"/>
        </w:rPr>
      </w:pPr>
      <w:r w:rsidRPr="007F41EB">
        <w:rPr>
          <w:rFonts w:ascii="仿宋" w:eastAsia="仿宋" w:hAnsi="仿宋" w:cs="黑体" w:hint="eastAsia"/>
          <w:b/>
          <w:sz w:val="32"/>
          <w:szCs w:val="32"/>
        </w:rPr>
        <w:t>课程安排</w:t>
      </w:r>
    </w:p>
    <w:p w:rsidR="007F41EB" w:rsidRPr="007F41EB" w:rsidRDefault="007F41EB" w:rsidP="007F41EB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7F41EB">
        <w:rPr>
          <w:rFonts w:ascii="仿宋" w:eastAsia="仿宋" w:hAnsi="仿宋" w:cs="黑体"/>
          <w:b/>
          <w:sz w:val="32"/>
          <w:szCs w:val="32"/>
        </w:rPr>
        <w:br w:type="page"/>
      </w:r>
    </w:p>
    <w:p w:rsidR="007F41EB" w:rsidRPr="007F41EB" w:rsidRDefault="007F41EB" w:rsidP="007F41EB">
      <w:pPr>
        <w:spacing w:beforeLines="50" w:before="156" w:afterLines="50" w:after="156"/>
        <w:rPr>
          <w:rFonts w:ascii="仿宋" w:eastAsia="仿宋" w:hAnsi="仿宋" w:cs="黑体"/>
          <w:b/>
          <w:sz w:val="32"/>
          <w:szCs w:val="32"/>
        </w:rPr>
      </w:pPr>
      <w:r w:rsidRPr="007F41EB">
        <w:rPr>
          <w:rFonts w:ascii="仿宋" w:eastAsia="仿宋" w:hAnsi="仿宋" w:cs="黑体" w:hint="eastAsia"/>
          <w:b/>
          <w:sz w:val="32"/>
          <w:szCs w:val="32"/>
        </w:rPr>
        <w:lastRenderedPageBreak/>
        <w:t>海外专家简介：</w:t>
      </w:r>
    </w:p>
    <w:p w:rsidR="007F41EB" w:rsidRPr="007F41EB" w:rsidRDefault="007F41EB" w:rsidP="007F41EB">
      <w:pPr>
        <w:rPr>
          <w:rFonts w:ascii="仿宋" w:eastAsia="仿宋" w:hAnsi="仿宋" w:cs="黑体"/>
          <w:sz w:val="28"/>
        </w:rPr>
      </w:pPr>
      <w:r w:rsidRPr="007F41EB">
        <w:rPr>
          <w:rFonts w:ascii="Calibri" w:eastAsia="宋体" w:hAnsi="Calibri" w:cs="黑体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826F75" wp14:editId="36FABCD6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459230" cy="1447800"/>
            <wp:effectExtent l="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1EB">
        <w:rPr>
          <w:rFonts w:ascii="仿宋" w:eastAsia="仿宋" w:hAnsi="仿宋" w:cs="黑体" w:hint="eastAsia"/>
          <w:b/>
          <w:bCs/>
          <w:sz w:val="28"/>
        </w:rPr>
        <w:t>张翾(Mona Zhang)</w:t>
      </w:r>
      <w:r w:rsidRPr="007F41EB">
        <w:rPr>
          <w:rFonts w:ascii="仿宋" w:eastAsia="仿宋" w:hAnsi="仿宋" w:cs="黑体" w:hint="eastAsia"/>
          <w:sz w:val="28"/>
        </w:rPr>
        <w:t>，万信投资(Mackenzie Investments)高级研究员、罗特曼管理学院客座讲师。张翾女士在加拿大最大的独立资产管理公司之一---万信投资(Mackenzie Investments)担任高级研究员。她是该公司最大的全球股票型基金的五名核心投资成员之一。该基金目前管理金额超过100亿加元，由于其突出的业绩，荣获</w:t>
      </w:r>
      <w:proofErr w:type="spellStart"/>
      <w:r w:rsidRPr="007F41EB">
        <w:rPr>
          <w:rFonts w:ascii="仿宋" w:eastAsia="仿宋" w:hAnsi="仿宋" w:cs="黑体" w:hint="eastAsia"/>
          <w:sz w:val="28"/>
        </w:rPr>
        <w:t>FundGrade</w:t>
      </w:r>
      <w:proofErr w:type="spellEnd"/>
      <w:r w:rsidRPr="007F41EB">
        <w:rPr>
          <w:rFonts w:ascii="仿宋" w:eastAsia="仿宋" w:hAnsi="仿宋" w:cs="黑体"/>
          <w:sz w:val="28"/>
        </w:rPr>
        <w:t xml:space="preserve"> </w:t>
      </w:r>
      <w:r w:rsidRPr="007F41EB">
        <w:rPr>
          <w:rFonts w:ascii="仿宋" w:eastAsia="仿宋" w:hAnsi="仿宋" w:cs="黑体" w:hint="eastAsia"/>
          <w:sz w:val="28"/>
        </w:rPr>
        <w:t>A+称号。基于传统价值投资的理论，她建立和完善了关于针对“商业环境比较”研究体系，成功应用于欧美日成熟市场和亚洲新兴市场的投资。在10年的投资生涯中，她通过其独特的投资理论，商业模式的跨区域比较，实现对优质公司的精准挑选，为客户创造了持续性的超额收益。张女士曾经服务过诸多世界顶级的机构客户，包括全球排名前十的家族基金会，美国常青藤大学的捐赠基金，欧美大型的保险基金等。</w:t>
      </w:r>
    </w:p>
    <w:p w:rsidR="007F41EB" w:rsidRPr="007F41EB" w:rsidRDefault="007F41EB" w:rsidP="007F41EB">
      <w:pPr>
        <w:jc w:val="left"/>
        <w:rPr>
          <w:rFonts w:ascii="仿宋" w:eastAsia="仿宋" w:hAnsi="仿宋" w:cs="黑体"/>
          <w:b/>
          <w:sz w:val="28"/>
          <w:szCs w:val="28"/>
        </w:rPr>
      </w:pPr>
    </w:p>
    <w:p w:rsidR="007F41EB" w:rsidRPr="007F41EB" w:rsidRDefault="007F41EB" w:rsidP="007F41EB">
      <w:pPr>
        <w:jc w:val="left"/>
        <w:rPr>
          <w:rFonts w:ascii="仿宋" w:eastAsia="仿宋" w:hAnsi="仿宋" w:cs="黑体"/>
          <w:bCs/>
          <w:sz w:val="28"/>
          <w:szCs w:val="28"/>
        </w:rPr>
      </w:pPr>
      <w:r w:rsidRPr="007F41EB">
        <w:rPr>
          <w:rFonts w:ascii="Calibri" w:eastAsia="宋体" w:hAnsi="Calibri" w:cs="黑体" w:hint="eastAsia"/>
          <w:noProof/>
        </w:rPr>
        <w:drawing>
          <wp:anchor distT="0" distB="0" distL="114300" distR="114300" simplePos="0" relativeHeight="251660288" behindDoc="0" locked="0" layoutInCell="1" allowOverlap="1" wp14:anchorId="4C2B35B5" wp14:editId="30B84409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219200" cy="18110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1EB">
        <w:rPr>
          <w:rFonts w:ascii="仿宋" w:eastAsia="仿宋" w:hAnsi="仿宋" w:cs="黑体" w:hint="eastAsia"/>
          <w:b/>
          <w:sz w:val="28"/>
          <w:szCs w:val="28"/>
        </w:rPr>
        <w:t>袁俊(Jun Yuan) 博士</w:t>
      </w:r>
      <w:r w:rsidRPr="007F41EB">
        <w:rPr>
          <w:rFonts w:ascii="仿宋" w:eastAsia="仿宋" w:hAnsi="仿宋" w:cs="黑体" w:hint="eastAsia"/>
          <w:bCs/>
          <w:sz w:val="28"/>
          <w:szCs w:val="28"/>
        </w:rPr>
        <w:t>，加拿大皇家银行全行风险管理部董事总经理，多伦多大学罗特曼管理学院特聘行业顾问，中国金融</w:t>
      </w:r>
      <w:proofErr w:type="gramStart"/>
      <w:r w:rsidRPr="007F41EB">
        <w:rPr>
          <w:rFonts w:ascii="仿宋" w:eastAsia="仿宋" w:hAnsi="仿宋" w:cs="黑体" w:hint="eastAsia"/>
          <w:bCs/>
          <w:sz w:val="28"/>
          <w:szCs w:val="28"/>
        </w:rPr>
        <w:t>行业院长</w:t>
      </w:r>
      <w:proofErr w:type="gramEnd"/>
      <w:r w:rsidRPr="007F41EB">
        <w:rPr>
          <w:rFonts w:ascii="仿宋" w:eastAsia="仿宋" w:hAnsi="仿宋" w:cs="黑体" w:hint="eastAsia"/>
          <w:bCs/>
          <w:sz w:val="28"/>
          <w:szCs w:val="28"/>
        </w:rPr>
        <w:t>特别顾问。袁俊博士现任加拿大皇家银行(Royal Bank of Canada)全行风险管理部董事总经理，主管资本市场业务的市场风险、对手信用风险、及压力测试。他深谙固定收益，外汇和股权类资产的市场发展，产品创新以及定价；多年来，带领团队及时审慎地</w:t>
      </w:r>
      <w:r w:rsidRPr="007F41EB">
        <w:rPr>
          <w:rFonts w:ascii="仿宋" w:eastAsia="仿宋" w:hAnsi="仿宋" w:cs="黑体" w:hint="eastAsia"/>
          <w:bCs/>
          <w:sz w:val="28"/>
          <w:szCs w:val="28"/>
        </w:rPr>
        <w:lastRenderedPageBreak/>
        <w:t>识别、度量、管理银行的风险。同时，他积极参与巴塞尔4“交易账户根本审查（Fundamental Review of Trading Book）”的讨论和制定，他的基本法提案已经被纳入最终框架。袁俊博士曾多次为国内金融机构和监管部门的高管授课，包括中组部、工商银行、建设银行、中国人寿、长城资产公司等。</w:t>
      </w:r>
    </w:p>
    <w:p w:rsidR="007F41EB" w:rsidRPr="007F41EB" w:rsidRDefault="007F41EB" w:rsidP="007F41EB">
      <w:pPr>
        <w:jc w:val="left"/>
        <w:rPr>
          <w:rFonts w:ascii="仿宋" w:eastAsia="仿宋" w:hAnsi="仿宋" w:cs="黑体"/>
          <w:b/>
          <w:sz w:val="28"/>
          <w:szCs w:val="28"/>
        </w:rPr>
      </w:pPr>
    </w:p>
    <w:p w:rsidR="00BA56C0" w:rsidRPr="007F41EB" w:rsidRDefault="007F41EB"/>
    <w:sectPr w:rsidR="00BA56C0" w:rsidRPr="007F41EB" w:rsidSect="00181B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54" w:rsidRDefault="007F41EB">
    <w:pPr>
      <w:pStyle w:val="a4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 w:rsidRPr="00FA72E6">
      <w:rPr>
        <w:noProof/>
        <w:lang w:val="zh-CN"/>
      </w:rPr>
      <w:t>1</w:t>
    </w:r>
    <w:r>
      <w:fldChar w:fldCharType="end"/>
    </w:r>
  </w:p>
  <w:p w:rsidR="008D7B54" w:rsidRDefault="007F41E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B"/>
    <w:rsid w:val="0013529C"/>
    <w:rsid w:val="00592C18"/>
    <w:rsid w:val="007F41EB"/>
    <w:rsid w:val="00D7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836D6-747C-4AE8-A45D-384E808E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F41E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F41E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F41E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670</Characters>
  <Application>Microsoft Office Word</Application>
  <DocSecurity>0</DocSecurity>
  <Lines>44</Lines>
  <Paragraphs>36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束宇</dc:creator>
  <cp:keywords/>
  <dc:description/>
  <cp:lastModifiedBy>束宇</cp:lastModifiedBy>
  <cp:revision>1</cp:revision>
  <dcterms:created xsi:type="dcterms:W3CDTF">2019-08-29T03:03:00Z</dcterms:created>
  <dcterms:modified xsi:type="dcterms:W3CDTF">2019-08-29T03:04:00Z</dcterms:modified>
</cp:coreProperties>
</file>