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B0" w:rsidRDefault="003A089A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附件一：课程表</w:t>
      </w:r>
    </w:p>
    <w:p w:rsidR="00A168B0" w:rsidRDefault="003A089A">
      <w:pPr>
        <w:spacing w:beforeLines="50" w:before="156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2018</w:t>
      </w:r>
      <w:r>
        <w:rPr>
          <w:rFonts w:ascii="仿宋" w:eastAsia="仿宋" w:hAnsi="仿宋" w:hint="eastAsia"/>
          <w:b/>
          <w:sz w:val="32"/>
          <w:szCs w:val="32"/>
        </w:rPr>
        <w:t>年第二期（中小板）上市公司董事会秘书后续培训</w:t>
      </w:r>
    </w:p>
    <w:p w:rsidR="00A168B0" w:rsidRDefault="003A089A">
      <w:pPr>
        <w:spacing w:beforeLines="50" w:before="156"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培训时间：</w:t>
      </w:r>
      <w:r>
        <w:rPr>
          <w:rFonts w:ascii="仿宋" w:eastAsia="仿宋" w:hAnsi="仿宋" w:cs="仿宋" w:hint="eastAsia"/>
          <w:kern w:val="0"/>
          <w:sz w:val="28"/>
          <w:szCs w:val="28"/>
        </w:rPr>
        <w:t>2018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25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-26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A168B0" w:rsidRDefault="003A089A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培训地点：贵阳铂尔曼大酒店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4724"/>
        <w:gridCol w:w="2539"/>
      </w:tblGrid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课程内容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授课老师</w:t>
            </w:r>
          </w:p>
        </w:tc>
      </w:tr>
      <w:tr w:rsidR="00A168B0">
        <w:trPr>
          <w:trHeight w:val="624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日（星期三）</w:t>
            </w:r>
          </w:p>
        </w:tc>
      </w:tr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09:00-09:15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开班仪式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A168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09:15-10:45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中小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板最新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规则修订解读及业务介绍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深交所中小板</w:t>
            </w:r>
          </w:p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公司管理部专家</w:t>
            </w:r>
          </w:p>
        </w:tc>
      </w:tr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11:00-12:00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中小板上市公司违规案例分析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深交所中小板</w:t>
            </w:r>
          </w:p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公司管理部专家</w:t>
            </w:r>
          </w:p>
        </w:tc>
      </w:tr>
      <w:tr w:rsidR="00A168B0">
        <w:trPr>
          <w:trHeight w:val="510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自助午餐</w:t>
            </w:r>
          </w:p>
        </w:tc>
      </w:tr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14:00-15:30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定期报告编制及年报事后审核情况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深交所中小板</w:t>
            </w:r>
          </w:p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公司管理部专家</w:t>
            </w:r>
          </w:p>
        </w:tc>
      </w:tr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15:4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5-16:45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股份变动相关规则解读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深交所中小板</w:t>
            </w:r>
          </w:p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公司管理部专家</w:t>
            </w:r>
          </w:p>
        </w:tc>
      </w:tr>
      <w:tr w:rsidR="00A168B0">
        <w:trPr>
          <w:trHeight w:val="624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日（星期四）</w:t>
            </w:r>
          </w:p>
        </w:tc>
      </w:tr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9:00-10:30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并购重组规则解读、</w:t>
            </w:r>
          </w:p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重点问题与案例剖析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深交所中小板</w:t>
            </w:r>
          </w:p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公司管理部专家</w:t>
            </w:r>
          </w:p>
        </w:tc>
      </w:tr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10:45-12:00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可转债及配股发行上市业务操作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深交所中小板</w:t>
            </w:r>
          </w:p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公司管理部专家</w:t>
            </w:r>
          </w:p>
        </w:tc>
      </w:tr>
      <w:tr w:rsidR="00A168B0">
        <w:trPr>
          <w:trHeight w:val="510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自助午餐</w:t>
            </w:r>
          </w:p>
        </w:tc>
      </w:tr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00-15:30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上市公司股权激励政策解读与实务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深交所中小板</w:t>
            </w:r>
          </w:p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公司管理部专家</w:t>
            </w:r>
          </w:p>
        </w:tc>
      </w:tr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15:4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5-16:45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公司债规则及业务办理与审核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深交所固定收益部专家</w:t>
            </w:r>
          </w:p>
        </w:tc>
      </w:tr>
      <w:tr w:rsidR="00A168B0">
        <w:trPr>
          <w:trHeight w:val="62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17:00-17:30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3A089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互动交流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B0" w:rsidRDefault="00A168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168B0" w:rsidRDefault="00A168B0"/>
    <w:sectPr w:rsidR="00A1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229F9"/>
    <w:rsid w:val="003A089A"/>
    <w:rsid w:val="00A168B0"/>
    <w:rsid w:val="6D535020"/>
    <w:rsid w:val="6EE2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大中</dc:creator>
  <cp:lastModifiedBy>User</cp:lastModifiedBy>
  <cp:revision>2</cp:revision>
  <dcterms:created xsi:type="dcterms:W3CDTF">2018-07-06T04:40:00Z</dcterms:created>
  <dcterms:modified xsi:type="dcterms:W3CDTF">2018-07-09T07:16:00Z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